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rFonts w:ascii="Times New Roman" w:cs="Times New Roman" w:eastAsia="Times New Roman" w:hAnsi="Times New Roman"/>
          <w:b w:val="1"/>
          <w:sz w:val="36"/>
          <w:szCs w:val="36"/>
          <w:vertAlign w:val="superscript"/>
        </w:rPr>
      </w:pPr>
      <w:bookmarkStart w:colFirst="0" w:colLast="0" w:name="_9kw4sb2b5gjb" w:id="0"/>
      <w:bookmarkEnd w:id="0"/>
      <w:r w:rsidDel="00000000" w:rsidR="00000000" w:rsidRPr="00000000">
        <w:rPr>
          <w:rFonts w:ascii="Times New Roman" w:cs="Times New Roman" w:eastAsia="Times New Roman" w:hAnsi="Times New Roman"/>
          <w:b w:val="1"/>
          <w:sz w:val="21"/>
          <w:szCs w:val="21"/>
          <w:rtl w:val="0"/>
        </w:rPr>
        <w:t xml:space="preserve">Правила проведения и условия участия в рекламной акции Nescafe GOLD</w:t>
      </w:r>
      <w:r w:rsidDel="00000000" w:rsidR="00000000" w:rsidRPr="00000000">
        <w:rPr>
          <w:rFonts w:ascii="Times New Roman" w:cs="Times New Roman" w:eastAsia="Times New Roman" w:hAnsi="Times New Roman"/>
          <w:b w:val="1"/>
          <w:sz w:val="36"/>
          <w:szCs w:val="36"/>
          <w:vertAlign w:val="superscript"/>
          <w:rtl w:val="0"/>
        </w:rPr>
        <w:t xml:space="preserve">®</w:t>
      </w:r>
    </w:p>
    <w:p w:rsidR="00000000" w:rsidDel="00000000" w:rsidP="00000000" w:rsidRDefault="00000000" w:rsidRPr="00000000" w14:paraId="00000002">
      <w:pPr>
        <w:pStyle w:val="Heading1"/>
        <w:keepNext w:val="0"/>
        <w:keepLines w:val="0"/>
        <w:spacing w:before="480" w:lineRule="auto"/>
        <w:jc w:val="center"/>
        <w:rPr>
          <w:rFonts w:ascii="Times New Roman" w:cs="Times New Roman" w:eastAsia="Times New Roman" w:hAnsi="Times New Roman"/>
          <w:b w:val="1"/>
          <w:sz w:val="21"/>
          <w:szCs w:val="21"/>
        </w:rPr>
      </w:pPr>
      <w:bookmarkStart w:colFirst="0" w:colLast="0" w:name="_xf03zbjo48k5" w:id="1"/>
      <w:bookmarkEnd w:id="1"/>
      <w:r w:rsidDel="00000000" w:rsidR="00000000" w:rsidRPr="00000000">
        <w:rPr>
          <w:rFonts w:ascii="Times New Roman" w:cs="Times New Roman" w:eastAsia="Times New Roman" w:hAnsi="Times New Roman"/>
          <w:b w:val="1"/>
          <w:sz w:val="21"/>
          <w:szCs w:val="21"/>
          <w:rtl w:val="0"/>
        </w:rPr>
        <w:t xml:space="preserve">«Дарим подарки для ценных моментов»</w:t>
      </w:r>
    </w:p>
    <w:p w:rsidR="00000000" w:rsidDel="00000000" w:rsidP="00000000" w:rsidRDefault="00000000" w:rsidRPr="00000000" w14:paraId="00000003">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004">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1"/>
          <w:szCs w:val="21"/>
          <w:rtl w:val="0"/>
        </w:rPr>
        <w:t xml:space="preserve">Рекламная акция под условным наименованием «Дарим подарки для ценных моментов» (далее - «Акция») направлена на продвижение продукции, маркированной товарным знаком Nescafe GOLD® (далее – «Продукция»). Акция проводится с целью привлечения внимания покупателей к Продукции и стимулированию потребительского спроса на Продукцию, указанную в настоящих Правилах.</w:t>
      </w:r>
    </w:p>
    <w:p w:rsidR="00000000" w:rsidDel="00000000" w:rsidP="00000000" w:rsidRDefault="00000000" w:rsidRPr="00000000" w14:paraId="00000005">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6">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1"/>
          <w:szCs w:val="21"/>
          <w:rtl w:val="0"/>
        </w:rPr>
        <w:t xml:space="preserve">Территория проведения Акции – продовольственные магазины торговой сети «Перекресток», расположенные в пределах территории Российской Федерации (далее по тексту – «Точки проведения Акции»).</w:t>
      </w:r>
    </w:p>
    <w:p w:rsidR="00000000" w:rsidDel="00000000" w:rsidP="00000000" w:rsidRDefault="00000000" w:rsidRPr="00000000" w14:paraId="00000007">
      <w:pPr>
        <w:ind w:firstLine="28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Полный перечень Точек проведения Акции:</w:t>
      </w:r>
      <w:hyperlink r:id="rId6">
        <w:r w:rsidDel="00000000" w:rsidR="00000000" w:rsidRPr="00000000">
          <w:rPr>
            <w:rFonts w:ascii="Times New Roman" w:cs="Times New Roman" w:eastAsia="Times New Roman" w:hAnsi="Times New Roman"/>
            <w:sz w:val="21"/>
            <w:szCs w:val="21"/>
            <w:rtl w:val="0"/>
          </w:rPr>
          <w:t xml:space="preserve"> </w:t>
        </w:r>
      </w:hyperlink>
      <w:hyperlink r:id="rId7">
        <w:r w:rsidDel="00000000" w:rsidR="00000000" w:rsidRPr="00000000">
          <w:rPr>
            <w:rFonts w:ascii="Times New Roman" w:cs="Times New Roman" w:eastAsia="Times New Roman" w:hAnsi="Times New Roman"/>
            <w:color w:val="1155cc"/>
            <w:sz w:val="21"/>
            <w:szCs w:val="21"/>
            <w:u w:val="single"/>
            <w:rtl w:val="0"/>
          </w:rPr>
          <w:t xml:space="preserve">https://www.perekrestok.ru/shops</w:t>
        </w:r>
      </w:hyperlink>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8">
      <w:pPr>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009">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Заказчиком Акции является Общество с ограниченной ответственностью «Нестле Россия» (ИНН 7705739450, КПП 774850001, адрес местонахождения: 115054, Москва, Павелецкая площадь, д.2 стр. 1 (далее по тексту – «</w:t>
      </w:r>
      <w:r w:rsidDel="00000000" w:rsidR="00000000" w:rsidRPr="00000000">
        <w:rPr>
          <w:rFonts w:ascii="Times New Roman" w:cs="Times New Roman" w:eastAsia="Times New Roman" w:hAnsi="Times New Roman"/>
          <w:b w:val="1"/>
          <w:sz w:val="21"/>
          <w:szCs w:val="21"/>
          <w:rtl w:val="0"/>
        </w:rPr>
        <w:t xml:space="preserve">Заказчик Акции</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A">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1"/>
          <w:szCs w:val="21"/>
          <w:rtl w:val="0"/>
        </w:rPr>
        <w:t xml:space="preserve">Организаторами Акции являются:</w:t>
      </w:r>
    </w:p>
    <w:p w:rsidR="00000000" w:rsidDel="00000000" w:rsidP="00000000" w:rsidRDefault="00000000" w:rsidRPr="00000000" w14:paraId="0000000C">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1"/>
          <w:szCs w:val="21"/>
          <w:rtl w:val="0"/>
        </w:rPr>
        <w:t xml:space="preserve">4.1.1 Общество с ограниченной ответственностью «БрендНью» (ИНН 7703254428, КПП 770901001, адрес местонахождения: Российская Федерация, 109029, г. Москва, Сибирский проезд, дом 2, стр. 11, эт/ком 3/4, адрес для корреспонденции: 123022, г. Москва, 2-ая Звенигородская ул., д.13, с.18ж) (далее по тексту –  «</w:t>
      </w:r>
      <w:r w:rsidDel="00000000" w:rsidR="00000000" w:rsidRPr="00000000">
        <w:rPr>
          <w:rFonts w:ascii="Times New Roman" w:cs="Times New Roman" w:eastAsia="Times New Roman" w:hAnsi="Times New Roman"/>
          <w:b w:val="1"/>
          <w:sz w:val="21"/>
          <w:szCs w:val="21"/>
          <w:rtl w:val="0"/>
        </w:rPr>
        <w:t xml:space="preserve">Организатор Акции 1»</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E">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4.1.2. АО «Торговый дом «Перекресток»,</w:t>
      </w:r>
      <w:r w:rsidDel="00000000" w:rsidR="00000000" w:rsidRPr="00000000">
        <w:rPr>
          <w:rFonts w:ascii="Times New Roman" w:cs="Times New Roman" w:eastAsia="Times New Roman" w:hAnsi="Times New Roman"/>
          <w:b w:val="1"/>
          <w:sz w:val="21"/>
          <w:szCs w:val="21"/>
          <w:rtl w:val="0"/>
        </w:rPr>
        <w:t xml:space="preserve">( ИНН </w:t>
      </w:r>
      <w:r w:rsidDel="00000000" w:rsidR="00000000" w:rsidRPr="00000000">
        <w:rPr>
          <w:rFonts w:ascii="Times New Roman" w:cs="Times New Roman" w:eastAsia="Times New Roman" w:hAnsi="Times New Roman"/>
          <w:sz w:val="21"/>
          <w:szCs w:val="21"/>
          <w:rtl w:val="0"/>
        </w:rPr>
        <w:t xml:space="preserve">7728029110,</w:t>
      </w:r>
      <w:r w:rsidDel="00000000" w:rsidR="00000000" w:rsidRPr="00000000">
        <w:rPr>
          <w:rFonts w:ascii="Times New Roman" w:cs="Times New Roman" w:eastAsia="Times New Roman" w:hAnsi="Times New Roman"/>
          <w:b w:val="1"/>
          <w:sz w:val="21"/>
          <w:szCs w:val="21"/>
          <w:rtl w:val="0"/>
        </w:rPr>
        <w:t xml:space="preserve"> КПП</w:t>
      </w:r>
      <w:r w:rsidDel="00000000" w:rsidR="00000000" w:rsidRPr="00000000">
        <w:rPr>
          <w:rFonts w:ascii="Times New Roman" w:cs="Times New Roman" w:eastAsia="Times New Roman" w:hAnsi="Times New Roman"/>
          <w:sz w:val="21"/>
          <w:szCs w:val="21"/>
          <w:rtl w:val="0"/>
        </w:rPr>
        <w:t xml:space="preserve">  772201001</w:t>
      </w:r>
      <w:r w:rsidDel="00000000" w:rsidR="00000000" w:rsidRPr="00000000">
        <w:rPr>
          <w:rFonts w:ascii="Times New Roman" w:cs="Times New Roman" w:eastAsia="Times New Roman" w:hAnsi="Times New Roman"/>
          <w:b w:val="1"/>
          <w:sz w:val="21"/>
          <w:szCs w:val="21"/>
          <w:rtl w:val="0"/>
        </w:rPr>
        <w:t xml:space="preserve">,Юридический адрес:</w:t>
      </w:r>
      <w:r w:rsidDel="00000000" w:rsidR="00000000" w:rsidRPr="00000000">
        <w:rPr>
          <w:rFonts w:ascii="Times New Roman" w:cs="Times New Roman" w:eastAsia="Times New Roman" w:hAnsi="Times New Roman"/>
          <w:sz w:val="21"/>
          <w:szCs w:val="21"/>
          <w:rtl w:val="0"/>
        </w:rPr>
        <w:t xml:space="preserve"> 109029,  г. Москва, ул. Средняя Калитниковская, д.28/4) (далее по тексту –  «</w:t>
      </w:r>
      <w:r w:rsidDel="00000000" w:rsidR="00000000" w:rsidRPr="00000000">
        <w:rPr>
          <w:rFonts w:ascii="Times New Roman" w:cs="Times New Roman" w:eastAsia="Times New Roman" w:hAnsi="Times New Roman"/>
          <w:b w:val="1"/>
          <w:sz w:val="21"/>
          <w:szCs w:val="21"/>
          <w:rtl w:val="0"/>
        </w:rPr>
        <w:t xml:space="preserve">Организатор Акции 2»</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10">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1">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5. В Акции принимает участие следующая Продукция:</w:t>
      </w:r>
    </w:p>
    <w:p w:rsidR="00000000" w:rsidDel="00000000" w:rsidP="00000000" w:rsidRDefault="00000000" w:rsidRPr="00000000" w14:paraId="00000012">
      <w:pPr>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3">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Origins Colombia натуральный растворимый сублимированный 85 грамм;</w:t>
      </w:r>
    </w:p>
    <w:p w:rsidR="00000000" w:rsidDel="00000000" w:rsidP="00000000" w:rsidRDefault="00000000" w:rsidRPr="00000000" w14:paraId="00000014">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Origins Sumatra натуральный растворимый сублимированный 85 грамм;</w:t>
      </w:r>
    </w:p>
    <w:p w:rsidR="00000000" w:rsidDel="00000000" w:rsidP="00000000" w:rsidRDefault="00000000" w:rsidRPr="00000000" w14:paraId="00000015">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NEW растворимый сублимированный с добавлением натурального жаренного молотого кофе 130 грамм;</w:t>
      </w:r>
    </w:p>
    <w:p w:rsidR="00000000" w:rsidDel="00000000" w:rsidP="00000000" w:rsidRDefault="00000000" w:rsidRPr="00000000" w14:paraId="00000016">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Кофе растворимый сублимированный с добавлением натурального жареного молотого кофе 190 грамм;</w:t>
      </w:r>
    </w:p>
    <w:p w:rsidR="00000000" w:rsidDel="00000000" w:rsidP="00000000" w:rsidRDefault="00000000" w:rsidRPr="00000000" w14:paraId="00000017">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CREMA натуральный растворимый  95 грамм;</w:t>
      </w:r>
    </w:p>
    <w:p w:rsidR="00000000" w:rsidDel="00000000" w:rsidP="00000000" w:rsidRDefault="00000000" w:rsidRPr="00000000" w14:paraId="00000018">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CREMA растворимый натуральный порошкообразный  70 грамм;</w:t>
      </w:r>
    </w:p>
    <w:p w:rsidR="00000000" w:rsidDel="00000000" w:rsidP="00000000" w:rsidRDefault="00000000" w:rsidRPr="00000000" w14:paraId="00000019">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BARISTA STYLE сублимированный 85грамм;</w:t>
      </w:r>
    </w:p>
    <w:p w:rsidR="00000000" w:rsidDel="00000000" w:rsidP="00000000" w:rsidRDefault="00000000" w:rsidRPr="00000000" w14:paraId="0000001A">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BARISTA STYLE растворимый сублимированный с добавлением натурального жареного молотого кофе, 75 грамм;</w:t>
      </w:r>
    </w:p>
    <w:p w:rsidR="00000000" w:rsidDel="00000000" w:rsidP="00000000" w:rsidRDefault="00000000" w:rsidRPr="00000000" w14:paraId="0000001B">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GOLD натуральный растворимый сублимированный в порционных пакетиках (30х2г);</w:t>
      </w:r>
    </w:p>
    <w:p w:rsidR="00000000" w:rsidDel="00000000" w:rsidP="00000000" w:rsidRDefault="00000000" w:rsidRPr="00000000" w14:paraId="0000001C">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молотый кофе 47,5 грамм;</w:t>
      </w:r>
    </w:p>
    <w:p w:rsidR="00000000" w:rsidDel="00000000" w:rsidP="00000000" w:rsidRDefault="00000000" w:rsidRPr="00000000" w14:paraId="0000001D">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95грамм;</w:t>
      </w:r>
    </w:p>
    <w:p w:rsidR="00000000" w:rsidDel="00000000" w:rsidP="00000000" w:rsidRDefault="00000000" w:rsidRPr="00000000" w14:paraId="0000001E">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190грамм;</w:t>
      </w:r>
    </w:p>
    <w:p w:rsidR="00000000" w:rsidDel="00000000" w:rsidP="00000000" w:rsidRDefault="00000000" w:rsidRPr="00000000" w14:paraId="0000001F">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75грамм;</w:t>
      </w:r>
    </w:p>
    <w:p w:rsidR="00000000" w:rsidDel="00000000" w:rsidP="00000000" w:rsidRDefault="00000000" w:rsidRPr="00000000" w14:paraId="00000020">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150 грамм;</w:t>
      </w:r>
    </w:p>
    <w:p w:rsidR="00000000" w:rsidDel="00000000" w:rsidP="00000000" w:rsidRDefault="00000000" w:rsidRPr="00000000" w14:paraId="00000021">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250 грамм;</w:t>
      </w:r>
    </w:p>
    <w:p w:rsidR="00000000" w:rsidDel="00000000" w:rsidP="00000000" w:rsidRDefault="00000000" w:rsidRPr="00000000" w14:paraId="00000022">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кофе, натуральный жареный 500 грамм;</w:t>
      </w:r>
    </w:p>
    <w:p w:rsidR="00000000" w:rsidDel="00000000" w:rsidP="00000000" w:rsidRDefault="00000000" w:rsidRPr="00000000" w14:paraId="00000023">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Кофе GOLD натуральный растворимый сублимированный 2 грамм;</w:t>
      </w:r>
    </w:p>
    <w:p w:rsidR="00000000" w:rsidDel="00000000" w:rsidP="00000000" w:rsidRDefault="00000000" w:rsidRPr="00000000" w14:paraId="00000024">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Напиток GOLD CAPPUCCINO натуральный растворимый сублимированный кофе с добавлением кофе ультратонкого помола 17 грамм;</w:t>
      </w:r>
    </w:p>
    <w:p w:rsidR="00000000" w:rsidDel="00000000" w:rsidP="00000000" w:rsidRDefault="00000000" w:rsidRPr="00000000" w14:paraId="00000025">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Напиток GOLD CAPPUCCINO натуральный растворимый сублимированный кофе с добавлением кофе ультратонкого помола 136 грамм;</w:t>
      </w:r>
    </w:p>
    <w:p w:rsidR="00000000" w:rsidDel="00000000" w:rsidP="00000000" w:rsidRDefault="00000000" w:rsidRPr="00000000" w14:paraId="00000026">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Напиток GOLD CAPPUCCINO CHOCOLATE Напиток кофейный растворимый шоколадный с молочной пенкой 22 грамм;</w:t>
      </w:r>
    </w:p>
    <w:p w:rsidR="00000000" w:rsidDel="00000000" w:rsidP="00000000" w:rsidRDefault="00000000" w:rsidRPr="00000000" w14:paraId="00000027">
      <w:pPr>
        <w:spacing w:line="360" w:lineRule="auto"/>
        <w:ind w:firstLine="28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NESCAFÉ Напиток GOLD CAPPUCCINO CHOCOLATE Напиток кофейный растворимый шоколадный с молочной пенкой 176 грамм;</w:t>
      </w:r>
    </w:p>
    <w:p w:rsidR="00000000" w:rsidDel="00000000" w:rsidP="00000000" w:rsidRDefault="00000000" w:rsidRPr="00000000" w14:paraId="00000028">
      <w:pPr>
        <w:ind w:firstLine="28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29">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Акция действует при условии наличия Продукции в Точке проведения Акции.</w:t>
      </w:r>
    </w:p>
    <w:p w:rsidR="00000000" w:rsidDel="00000000" w:rsidP="00000000" w:rsidRDefault="00000000" w:rsidRPr="00000000" w14:paraId="0000002A">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2B">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6. В Акции могут принимать участие дееспособные граждане Российской Федерации, возраста от 18 лет и старше, постоянно зарегистрированные на территории Российской Федерации (далее по тексту – </w:t>
      </w:r>
      <w:r w:rsidDel="00000000" w:rsidR="00000000" w:rsidRPr="00000000">
        <w:rPr>
          <w:rFonts w:ascii="Times New Roman" w:cs="Times New Roman" w:eastAsia="Times New Roman" w:hAnsi="Times New Roman"/>
          <w:b w:val="1"/>
          <w:sz w:val="21"/>
          <w:szCs w:val="21"/>
          <w:rtl w:val="0"/>
        </w:rPr>
        <w:t xml:space="preserve">«Участники»</w:t>
      </w:r>
      <w:r w:rsidDel="00000000" w:rsidR="00000000" w:rsidRPr="00000000">
        <w:rPr>
          <w:rFonts w:ascii="Times New Roman" w:cs="Times New Roman" w:eastAsia="Times New Roman" w:hAnsi="Times New Roman"/>
          <w:sz w:val="21"/>
          <w:szCs w:val="21"/>
          <w:rtl w:val="0"/>
        </w:rPr>
        <w:t xml:space="preserve">). К участию в Акции не допускаются работники Организаторов №1, №2 Акции, Заказчика Акции, а также любые физические лица и/или работники юридических лиц, имеющие непосредственное отношение к организации и/или проведению Акции, включая членов их семей.</w:t>
      </w:r>
    </w:p>
    <w:p w:rsidR="00000000" w:rsidDel="00000000" w:rsidP="00000000" w:rsidRDefault="00000000" w:rsidRPr="00000000" w14:paraId="0000002C">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2D">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7. Общий период проведения Акции</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с 06 сентября 2019 года по 31 октября 2019 года (включительно).</w:t>
      </w:r>
    </w:p>
    <w:p w:rsidR="00000000" w:rsidDel="00000000" w:rsidP="00000000" w:rsidRDefault="00000000" w:rsidRPr="00000000" w14:paraId="0000002E">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7.1. Период приема заявок на участие в Акции: с 06 сентября 2019 года по 03 октября 2019 года (включительно). Под периодом приема заявок понимается временной период, в течение которого Участники вправе приобретать Продукцию в Точках проведения Акции в целях участия в Акции.</w:t>
      </w:r>
    </w:p>
    <w:p w:rsidR="00000000" w:rsidDel="00000000" w:rsidP="00000000" w:rsidRDefault="00000000" w:rsidRPr="00000000" w14:paraId="0000002F">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7.2. Период определения победителей Акции: с 06 сентября 2019 года по 25 октября 2019 года (включительно).</w:t>
      </w:r>
    </w:p>
    <w:p w:rsidR="00000000" w:rsidDel="00000000" w:rsidP="00000000" w:rsidRDefault="00000000" w:rsidRPr="00000000" w14:paraId="00000030">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7.3. Период вручения призов победителям Акции: с 06 сентября 2019 года по 31 октября 2019 года (включительно). </w:t>
      </w:r>
    </w:p>
    <w:p w:rsidR="00000000" w:rsidDel="00000000" w:rsidP="00000000" w:rsidRDefault="00000000" w:rsidRPr="00000000" w14:paraId="00000031">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32">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8. К Акции допускаются Участники, которые совершили действия, указанные в разделе 16 настоящих Правил.</w:t>
      </w:r>
    </w:p>
    <w:p w:rsidR="00000000" w:rsidDel="00000000" w:rsidP="00000000" w:rsidRDefault="00000000" w:rsidRPr="00000000" w14:paraId="00000033">
      <w:pPr>
        <w:spacing w:after="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034">
      <w:pPr>
        <w:spacing w:after="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9. Участие в Акции (совершение действий, указанных в разделе 16 настоящих Правил) означает, что Участник ознакомился с настоящими Правилами, полностью согласен с ними и выражает осознанное желание на участие в Акции на установленных настоящими Правилами условиях.</w:t>
      </w:r>
    </w:p>
    <w:p w:rsidR="00000000" w:rsidDel="00000000" w:rsidP="00000000" w:rsidRDefault="00000000" w:rsidRPr="00000000" w14:paraId="00000035">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10. Акция является стимулирующей, то есть не связанной с внесением Участником платы за участие в ней. Призовой фонд формируется за счет Заказчика Акции.</w:t>
      </w:r>
    </w:p>
    <w:p w:rsidR="00000000" w:rsidDel="00000000" w:rsidP="00000000" w:rsidRDefault="00000000" w:rsidRPr="00000000" w14:paraId="00000036">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037">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11. Объявление об Акции и правилах ее проведения, а также полная информация об Организаторах №1, №2  Акции и Заказчике Акции, информация о призах Акции и их количестве, сроках, месте и порядке их получения предоставляется Участникам:</w:t>
      </w:r>
    </w:p>
    <w:p w:rsidR="00000000" w:rsidDel="00000000" w:rsidP="00000000" w:rsidRDefault="00000000" w:rsidRPr="00000000" w14:paraId="00000038">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1"/>
          <w:szCs w:val="21"/>
          <w:rtl w:val="0"/>
        </w:rPr>
        <w:t xml:space="preserve">на сайте Акции, расположенном в сети Интернет по адресу:</w:t>
      </w:r>
      <w:hyperlink r:id="rId8">
        <w:r w:rsidDel="00000000" w:rsidR="00000000" w:rsidRPr="00000000">
          <w:rPr>
            <w:rFonts w:ascii="Times New Roman" w:cs="Times New Roman" w:eastAsia="Times New Roman" w:hAnsi="Times New Roman"/>
            <w:sz w:val="21"/>
            <w:szCs w:val="21"/>
            <w:rtl w:val="0"/>
          </w:rPr>
          <w:t xml:space="preserve"> </w:t>
        </w:r>
      </w:hyperlink>
      <w:hyperlink r:id="rId9">
        <w:r w:rsidDel="00000000" w:rsidR="00000000" w:rsidRPr="00000000">
          <w:rPr>
            <w:rFonts w:ascii="Times New Roman" w:cs="Times New Roman" w:eastAsia="Times New Roman" w:hAnsi="Times New Roman"/>
            <w:color w:val="1155cc"/>
            <w:sz w:val="21"/>
            <w:szCs w:val="21"/>
            <w:u w:val="single"/>
            <w:rtl w:val="0"/>
          </w:rPr>
          <w:t xml:space="preserve">www.nescafe.ru</w:t>
        </w:r>
      </w:hyperlink>
      <w:r w:rsidDel="00000000" w:rsidR="00000000" w:rsidRPr="00000000">
        <w:rPr>
          <w:rFonts w:ascii="Times New Roman" w:cs="Times New Roman" w:eastAsia="Times New Roman" w:hAnsi="Times New Roman"/>
          <w:sz w:val="21"/>
          <w:szCs w:val="21"/>
          <w:rtl w:val="0"/>
        </w:rPr>
        <w:t xml:space="preserve"> (далее – «Сайт Акции»);</w:t>
      </w:r>
    </w:p>
    <w:p w:rsidR="00000000" w:rsidDel="00000000" w:rsidP="00000000" w:rsidRDefault="00000000" w:rsidRPr="00000000" w14:paraId="00000039">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1"/>
          <w:szCs w:val="21"/>
          <w:rtl w:val="0"/>
        </w:rPr>
        <w:t xml:space="preserve">по телефону горячей линии (круглосуточно): 8-800-200-8-800 (звонок по России бесплатный).</w:t>
      </w:r>
    </w:p>
    <w:p w:rsidR="00000000" w:rsidDel="00000000" w:rsidP="00000000" w:rsidRDefault="00000000" w:rsidRPr="00000000" w14:paraId="0000003A">
      <w:pPr>
        <w:spacing w:before="240" w:lineRule="auto"/>
        <w:ind w:firstLine="42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Об изменениях условий проведения Акции Участники информируются путем размещения новой редакции настоящих Правил на Сайте Акции.</w:t>
      </w:r>
    </w:p>
    <w:p w:rsidR="00000000" w:rsidDel="00000000" w:rsidP="00000000" w:rsidRDefault="00000000" w:rsidRPr="00000000" w14:paraId="0000003B">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3C">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12. Призовой фонд Акции:</w:t>
      </w:r>
    </w:p>
    <w:p w:rsidR="00000000" w:rsidDel="00000000" w:rsidP="00000000" w:rsidRDefault="00000000" w:rsidRPr="00000000" w14:paraId="0000003D">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12.1. Гарантированный приз: начисление 400 баллов на карту персональных скидок / виртуальную карту клуба «Перекресток» Участника, где 10 баллов = 1 рублю.</w:t>
      </w:r>
    </w:p>
    <w:p w:rsidR="00000000" w:rsidDel="00000000" w:rsidP="00000000" w:rsidRDefault="00000000" w:rsidRPr="00000000" w14:paraId="0000003E">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Количество Гарантированных призов - 8000 шт.</w:t>
      </w:r>
    </w:p>
    <w:p w:rsidR="00000000" w:rsidDel="00000000" w:rsidP="00000000" w:rsidRDefault="00000000" w:rsidRPr="00000000" w14:paraId="0000003F">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40">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12.2. Еженедельный приз: «Подарочная карта торговой сети «Перекресток»» номиналом 3000 (три тысячи) рублей.</w:t>
      </w:r>
    </w:p>
    <w:p w:rsidR="00000000" w:rsidDel="00000000" w:rsidP="00000000" w:rsidRDefault="00000000" w:rsidRPr="00000000" w14:paraId="00000041">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Количество Еженедельных призов –40 штук.</w:t>
      </w:r>
    </w:p>
    <w:p w:rsidR="00000000" w:rsidDel="00000000" w:rsidP="00000000" w:rsidRDefault="00000000" w:rsidRPr="00000000" w14:paraId="00000042">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43">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12.3. Главный приз: «Сертификат на покупку смартфона»* в </w:t>
      </w:r>
      <w:r w:rsidDel="00000000" w:rsidR="00000000" w:rsidRPr="00000000">
        <w:rPr>
          <w:rFonts w:ascii="Times New Roman" w:cs="Times New Roman" w:eastAsia="Times New Roman" w:hAnsi="Times New Roman"/>
          <w:sz w:val="21"/>
          <w:szCs w:val="21"/>
          <w:highlight w:val="white"/>
          <w:rtl w:val="0"/>
        </w:rPr>
        <w:t xml:space="preserve">торговой сети по продаже бытовой техники и электроники «Озон»</w:t>
      </w:r>
      <w:r w:rsidDel="00000000" w:rsidR="00000000" w:rsidRPr="00000000">
        <w:rPr>
          <w:rFonts w:ascii="Times New Roman" w:cs="Times New Roman" w:eastAsia="Times New Roman" w:hAnsi="Times New Roman"/>
          <w:sz w:val="21"/>
          <w:szCs w:val="21"/>
          <w:rtl w:val="0"/>
        </w:rPr>
        <w:t xml:space="preserve"> номиналом 100 000 (сто тысяч) рублей и денежная часть приза в размере 51 692 (Пятьдесят одна тысяча шестьсот девяносто два) рубля 00 копеек.</w:t>
      </w:r>
    </w:p>
    <w:p w:rsidR="00000000" w:rsidDel="00000000" w:rsidP="00000000" w:rsidRDefault="00000000" w:rsidRPr="00000000" w14:paraId="00000044">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Общая стоимость Главного приза – 151 692 (Сто пятьдесят одна тысяча шестьсот девяносто два) рубля 00 копеек.</w:t>
      </w:r>
    </w:p>
    <w:p w:rsidR="00000000" w:rsidDel="00000000" w:rsidP="00000000" w:rsidRDefault="00000000" w:rsidRPr="00000000" w14:paraId="00000045">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Количество Главных призов - 4 штуки.</w:t>
      </w:r>
    </w:p>
    <w:p w:rsidR="00000000" w:rsidDel="00000000" w:rsidP="00000000" w:rsidRDefault="00000000" w:rsidRPr="00000000" w14:paraId="00000046">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*Указание на вид товара в наименовании сертификата носит рекомендательный характер, Участник вправе самостоятельно определять вид товара, приобретаемый по сертификату.</w:t>
      </w:r>
    </w:p>
    <w:p w:rsidR="00000000" w:rsidDel="00000000" w:rsidP="00000000" w:rsidRDefault="00000000" w:rsidRPr="00000000" w14:paraId="00000047">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48">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13. Количество призов ограничено, призы вручаются в течение периода вручения призов, установленного в п.7.3 настоящих Правил, до тех пор, пока имеются в наличие у Организатора Акции №1. В случае, если в течение периода вручения призов победителям Акции определенная категория призов закончится в связи с выдачей данных призов победителям Акции, Акция продолжается в отношении оставшихся категорий призов, до момента окончания срока проведения Акции.</w:t>
      </w:r>
    </w:p>
    <w:p w:rsidR="00000000" w:rsidDel="00000000" w:rsidP="00000000" w:rsidRDefault="00000000" w:rsidRPr="00000000" w14:paraId="00000049">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4A">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14. В соответствии с действующим законодательством Российской Федерации не облагаются налогом на доходы физических лиц (НДФЛ) доходы, не превышающие в совокупности 4 000 (четыре тысячи) рублей 00 копеек, полученные за налоговый период (календарный год) от организаций, в т.ч. в виде подарков, выигрышей или подарков в проводимых конкурсах, играх и других мероприятиях в целях рекламы товаров (работ, услуг) (п. 28 ст. 217 Налогового кодекса РФ).</w:t>
      </w:r>
    </w:p>
    <w:p w:rsidR="00000000" w:rsidDel="00000000" w:rsidP="00000000" w:rsidRDefault="00000000" w:rsidRPr="00000000" w14:paraId="0000004B">
      <w:pPr>
        <w:spacing w:before="240" w:lineRule="auto"/>
        <w:ind w:firstLine="70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В случае, если совокупный доход Участника, полученный последним в виде призов Акции, превышает 4 000 (четыре тысячи) рублей 00 копеек, Участник обязуется уплатить НДФЛ в бюджет Российской Федерации в размере 35% (тридцать пять процентов) от общей стоимости призов, полученных Участником в рамках Акции (п. 1 ст. 207, п. 1 ст. 210, п. 2 ст. 224 Налогового кодекса Российской Федерации). При этом Организатор Акции (или иное лицо по его поручению) обязуется надлежащим образом проинформировать Участника о законодательно предусмотренной обязанности уплатить соответствующие налоги в связи с получением рекламных призов (выигрышей).</w:t>
      </w:r>
    </w:p>
    <w:p w:rsidR="00000000" w:rsidDel="00000000" w:rsidP="00000000" w:rsidRDefault="00000000" w:rsidRPr="00000000" w14:paraId="0000004C">
      <w:pPr>
        <w:spacing w:after="240" w:before="240" w:line="276" w:lineRule="auto"/>
        <w:ind w:firstLine="70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В соответствии с требованиями действующего законодательства Российской Федерации, Организатор Акции предоставляет в налоговые органы по месту своей регистрации сведения о доходах физических лиц по форме 2-НДФЛ, выплаченных Участникам, чей доход, полученный вследствие вручения призов Акции, превысил 4000 (четыре тысячи) рублей.</w:t>
      </w:r>
    </w:p>
    <w:p w:rsidR="00000000" w:rsidDel="00000000" w:rsidP="00000000" w:rsidRDefault="00000000" w:rsidRPr="00000000" w14:paraId="0000004D">
      <w:pPr>
        <w:spacing w:after="240" w:before="240" w:line="276" w:lineRule="auto"/>
        <w:ind w:firstLine="70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Стоимость Главного приза, указанного в п. 12.3. настоящих Правил, вручаемых Победителям Акции, превышает 4000 (четыре тысячи) рублей 00 копеек. Участники проводимой Акции, в случае получения призов, уведомлены об обязанности уплатить налог на доходы физических лиц со стоимости приза, превышающей 4 000 (четыре тысячи) рублей, по ставке 35 % на основании п. 1 ст. 207, п. 1 ст. 210, п. 2 ст. 224 Налогового кодекса Российской Федерации. При выдаче приза Организатор№1  исполняет обязанности налогового агента и исчисляет налог на доходы физических лиц в соответствии с Налоговым кодексом Российской Федерации.</w:t>
      </w:r>
    </w:p>
    <w:p w:rsidR="00000000" w:rsidDel="00000000" w:rsidP="00000000" w:rsidRDefault="00000000" w:rsidRPr="00000000" w14:paraId="0000004E">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4F">
      <w:pPr>
        <w:spacing w:after="240" w:before="240" w:line="276"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15. Термины и определения</w:t>
      </w:r>
    </w:p>
    <w:p w:rsidR="00000000" w:rsidDel="00000000" w:rsidP="00000000" w:rsidRDefault="00000000" w:rsidRPr="00000000" w14:paraId="00000050">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«Кассовый чек»</w:t>
      </w:r>
      <w:r w:rsidDel="00000000" w:rsidR="00000000" w:rsidRPr="00000000">
        <w:rPr>
          <w:rFonts w:ascii="Times New Roman" w:cs="Times New Roman" w:eastAsia="Times New Roman" w:hAnsi="Times New Roman"/>
          <w:sz w:val="21"/>
          <w:szCs w:val="21"/>
          <w:rtl w:val="0"/>
        </w:rPr>
        <w:t xml:space="preserve">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 Образец Кассового чека приведен в Приложении № 1 к настоящим Правилам.</w:t>
      </w:r>
    </w:p>
    <w:p w:rsidR="00000000" w:rsidDel="00000000" w:rsidP="00000000" w:rsidRDefault="00000000" w:rsidRPr="00000000" w14:paraId="00000051">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«База чеков» – </w:t>
      </w:r>
      <w:r w:rsidDel="00000000" w:rsidR="00000000" w:rsidRPr="00000000">
        <w:rPr>
          <w:rFonts w:ascii="Times New Roman" w:cs="Times New Roman" w:eastAsia="Times New Roman" w:hAnsi="Times New Roman"/>
          <w:sz w:val="21"/>
          <w:szCs w:val="21"/>
          <w:rtl w:val="0"/>
        </w:rPr>
        <w:t xml:space="preserve">это перечень Кассовых чеков, выданных в период приема заявок на участие в Акции в Точках проведения Акции, подтверждающих приобретение Участниками Продукции на условиях, установленных в п. 16.1 настоящих Правил.</w:t>
      </w:r>
    </w:p>
    <w:p w:rsidR="00000000" w:rsidDel="00000000" w:rsidP="00000000" w:rsidRDefault="00000000" w:rsidRPr="00000000" w14:paraId="00000052">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«Некорректный Кассовый чек» – </w:t>
      </w:r>
      <w:r w:rsidDel="00000000" w:rsidR="00000000" w:rsidRPr="00000000">
        <w:rPr>
          <w:rFonts w:ascii="Times New Roman" w:cs="Times New Roman" w:eastAsia="Times New Roman" w:hAnsi="Times New Roman"/>
          <w:sz w:val="21"/>
          <w:szCs w:val="21"/>
          <w:rtl w:val="0"/>
        </w:rPr>
        <w:t xml:space="preserve">Кассовый чек, который не соответствует Базе чеков.</w:t>
      </w:r>
    </w:p>
    <w:p w:rsidR="00000000" w:rsidDel="00000000" w:rsidP="00000000" w:rsidRDefault="00000000" w:rsidRPr="00000000" w14:paraId="00000053">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54">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16. Правила участия в Акции и порядок вручения призов Акции:</w:t>
      </w:r>
    </w:p>
    <w:p w:rsidR="00000000" w:rsidDel="00000000" w:rsidP="00000000" w:rsidRDefault="00000000" w:rsidRPr="00000000" w14:paraId="00000055">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16.1. Для участия в Акции потенциальному участнику Акции необходимо ознакомиться с условиями проведения Акции на Сайте Акции и в течение периода приема заявок на участие в Акции (п.7.1 настоящих Правил) приобрести одну и/или несколько единиц Продукции из перечня, указанного в п.5 настоящих Правил, в Точке проведения Акции на сумму, не менее 400 (четыреста) рублей, сохранив Кассовый чек, подтверждающий приобретение Продукции. Для участия в Акции потенциальный участник обязан иметь и/или оформить в Точке проведения Акции / на сайте торговой сети «Перекресток» карту персональных скидок / виртуальную карту клуба «Перекресток» и предъявлять карту на кассе Точки проведения Акции в момент покупки Продукции.</w:t>
      </w:r>
    </w:p>
    <w:p w:rsidR="00000000" w:rsidDel="00000000" w:rsidP="00000000" w:rsidRDefault="00000000" w:rsidRPr="00000000" w14:paraId="00000056">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Подробная информация о карте персональных скидок / виртуальной карте клуба «Перекресток» и способах ее получения размещена на официальном сайте торговой сети «Перекресток» - </w:t>
      </w:r>
      <w:hyperlink r:id="rId10">
        <w:r w:rsidDel="00000000" w:rsidR="00000000" w:rsidRPr="00000000">
          <w:rPr>
            <w:rFonts w:ascii="Times New Roman" w:cs="Times New Roman" w:eastAsia="Times New Roman" w:hAnsi="Times New Roman"/>
            <w:sz w:val="21"/>
            <w:szCs w:val="21"/>
            <w:rtl w:val="0"/>
          </w:rPr>
          <w:t xml:space="preserve"> </w:t>
        </w:r>
      </w:hyperlink>
      <w:hyperlink r:id="rId11">
        <w:r w:rsidDel="00000000" w:rsidR="00000000" w:rsidRPr="00000000">
          <w:rPr>
            <w:rFonts w:ascii="Times New Roman" w:cs="Times New Roman" w:eastAsia="Times New Roman" w:hAnsi="Times New Roman"/>
            <w:color w:val="1155cc"/>
            <w:sz w:val="21"/>
            <w:szCs w:val="21"/>
            <w:u w:val="single"/>
            <w:rtl w:val="0"/>
          </w:rPr>
          <w:t xml:space="preserve">https://my.perekrestok.ru/</w:t>
        </w:r>
      </w:hyperlink>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57">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16.2. Участник, в момент приобретения Продукции, получает Гарантированный приз, а именно 400 (четыреста) бонусных баллов на карту персональных скидок / виртуальную карту клуба «Перекресток». Гарантированный приз вручается Участнику за каждый факт приобретения Продукции, согласно п. 16.1 настоящих Правил, в течение периода приема заявок на участие в Акции (п.7.1 настоящих Правил).Начисление подарочных баллов производиться Организатором-2.</w:t>
      </w:r>
    </w:p>
    <w:p w:rsidR="00000000" w:rsidDel="00000000" w:rsidP="00000000" w:rsidRDefault="00000000" w:rsidRPr="00000000" w14:paraId="00000058">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16.3. Каждое приобретение Участником Продукции в рамках Акции автоматически фиксируется в Базе чеков. Участник обязуется до окончания срока проведения Акции сохранять все Кассовые чеки, подтверждающие приобретение Участником Продукции в рамках Акции.</w:t>
      </w:r>
    </w:p>
    <w:p w:rsidR="00000000" w:rsidDel="00000000" w:rsidP="00000000" w:rsidRDefault="00000000" w:rsidRPr="00000000" w14:paraId="00000059">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16.4. Розыгрыш Еженедельных призов и Главных призов проводится  силами торговой сети «Перекресток» (Организатором №2) еженедельно в течение периода приема заявок на участие в Акции (п. 7.1 настоящих Правил):</w:t>
      </w:r>
    </w:p>
    <w:p w:rsidR="00000000" w:rsidDel="00000000" w:rsidP="00000000" w:rsidRDefault="00000000" w:rsidRPr="00000000" w14:paraId="0000005A">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16.4.1. 1 неделя: в розыгрыше принимают участие Кассовые чеки, подтверждающие приобретение Участником Продукции в период с 06.09.2019 по 12.09.2019 (включительно);</w:t>
      </w:r>
    </w:p>
    <w:p w:rsidR="00000000" w:rsidDel="00000000" w:rsidP="00000000" w:rsidRDefault="00000000" w:rsidRPr="00000000" w14:paraId="0000005B">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16.4.2. 2 неделя: в розыгрыше принимают участие Кассовые чеки, подтверждающие приобретение Участником Продукции в период с 13.09.2019 по 19.09.2019 (включительно);</w:t>
      </w:r>
    </w:p>
    <w:p w:rsidR="00000000" w:rsidDel="00000000" w:rsidP="00000000" w:rsidRDefault="00000000" w:rsidRPr="00000000" w14:paraId="0000005C">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16.4.3. 3 неделя: в розыгрыше принимают участие Кассовые чеки, подтверждающие приобретение Участником Продукции в период с 20.09.2019 по 26.09.2019 (включительно);</w:t>
      </w:r>
    </w:p>
    <w:p w:rsidR="00000000" w:rsidDel="00000000" w:rsidP="00000000" w:rsidRDefault="00000000" w:rsidRPr="00000000" w14:paraId="0000005D">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16.4.4. 4 неделя: в розыгрыше принимают участие Кассовые чеки, подтверждающие приобретение Участником Продукции в период с 27.09.2019 по 03.10.2019 (включительно).</w:t>
      </w:r>
    </w:p>
    <w:p w:rsidR="00000000" w:rsidDel="00000000" w:rsidP="00000000" w:rsidRDefault="00000000" w:rsidRPr="00000000" w14:paraId="0000005E">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По итогам каждой недели разыгрывает 10(десять) Еженедельных призов и 1 (один) Главный приз. </w:t>
      </w:r>
    </w:p>
    <w:p w:rsidR="00000000" w:rsidDel="00000000" w:rsidP="00000000" w:rsidRDefault="00000000" w:rsidRPr="00000000" w14:paraId="0000005F">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16.5.1. Определение победителей, выигравших Еженедельные призы, осуществляется силами торговой сети «Перекресток» (Организатором Акции-№2) по следующей формуле: N = КЧ/S+3, где N – порядковый номер Кассового чека в Базе чеков, КЧ – это количество Кассовых чеков, зарегистрированных за конкретную неделю, согласно п. 16.4 настоящих Правил, S – сумма цифр числа, составляющего количество зарегистрированных Кассовых чеков за конкретную неделю, согласно п. 16.4 настоящих Правил.  Каждый последующий победитель одного розыгрыша определяется по этой формуле, исключая из Базы чеков данные предыдущего победителя. </w:t>
      </w:r>
    </w:p>
    <w:p w:rsidR="00000000" w:rsidDel="00000000" w:rsidP="00000000" w:rsidRDefault="00000000" w:rsidRPr="00000000" w14:paraId="00000060">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16.5.2 Определение победителей, выигравших Главные призы, осуществляется силами торговой сети «Перекресток» ( Организатором Акции-№2)  по следующей формуле</w:t>
      </w:r>
      <w:r w:rsidDel="00000000" w:rsidR="00000000" w:rsidRPr="00000000">
        <w:rPr>
          <w:rFonts w:ascii="Times New Roman" w:cs="Times New Roman" w:eastAsia="Times New Roman" w:hAnsi="Times New Roman"/>
          <w:b w:val="1"/>
          <w:sz w:val="21"/>
          <w:szCs w:val="21"/>
          <w:rtl w:val="0"/>
        </w:rPr>
        <w:t xml:space="preserve"> N=(КЧ/В)*0,71</w:t>
      </w:r>
      <w:r w:rsidDel="00000000" w:rsidR="00000000" w:rsidRPr="00000000">
        <w:rPr>
          <w:rFonts w:ascii="Times New Roman" w:cs="Times New Roman" w:eastAsia="Times New Roman" w:hAnsi="Times New Roman"/>
          <w:sz w:val="21"/>
          <w:szCs w:val="21"/>
          <w:rtl w:val="0"/>
        </w:rPr>
        <w:t xml:space="preserve"> (полученное в результате число округляется вверх до целого), где:</w:t>
      </w:r>
    </w:p>
    <w:p w:rsidR="00000000" w:rsidDel="00000000" w:rsidP="00000000" w:rsidRDefault="00000000" w:rsidRPr="00000000" w14:paraId="00000061">
      <w:pPr>
        <w:ind w:left="1780" w:hanging="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N - Порядковый номер корректного Чека Участника в Базе чеков</w:t>
      </w:r>
    </w:p>
    <w:p w:rsidR="00000000" w:rsidDel="00000000" w:rsidP="00000000" w:rsidRDefault="00000000" w:rsidRPr="00000000" w14:paraId="00000062">
      <w:pPr>
        <w:ind w:left="1780" w:hanging="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КЧ - это количество корректных Кассовых чеков, зарегистрированных за конкретную неделю, согласно п. 15.3 настоящих Правил;</w:t>
      </w:r>
    </w:p>
    <w:p w:rsidR="00000000" w:rsidDel="00000000" w:rsidP="00000000" w:rsidRDefault="00000000" w:rsidRPr="00000000" w14:paraId="00000063">
      <w:pPr>
        <w:ind w:left="1780" w:hanging="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B - Общее количество дней Периода приема заявок на участие в Акции;</w:t>
      </w:r>
    </w:p>
    <w:p w:rsidR="00000000" w:rsidDel="00000000" w:rsidP="00000000" w:rsidRDefault="00000000" w:rsidRPr="00000000" w14:paraId="00000064">
      <w:pPr>
        <w:ind w:left="1780" w:hanging="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0.71 – статичная производная для определения победителя</w:t>
      </w:r>
    </w:p>
    <w:p w:rsidR="00000000" w:rsidDel="00000000" w:rsidP="00000000" w:rsidRDefault="00000000" w:rsidRPr="00000000" w14:paraId="00000065">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Каждый последующий победитель одного розыгрыша определяется по этой формуле, исключая из Базы чеков данные предыдущего победителя.</w:t>
      </w:r>
    </w:p>
    <w:p w:rsidR="00000000" w:rsidDel="00000000" w:rsidP="00000000" w:rsidRDefault="00000000" w:rsidRPr="00000000" w14:paraId="00000066">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16.6. Определение победителей, выигравших Еженедельные призы и Главные призы, осуществляется в следующие сроки:</w:t>
      </w:r>
    </w:p>
    <w:p w:rsidR="00000000" w:rsidDel="00000000" w:rsidP="00000000" w:rsidRDefault="00000000" w:rsidRPr="00000000" w14:paraId="00000067">
      <w:pPr>
        <w:spacing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16.6.1. Победители 1 недели: с 12.09.2019 до 26.09.2019 (включительно);</w:t>
      </w:r>
    </w:p>
    <w:p w:rsidR="00000000" w:rsidDel="00000000" w:rsidP="00000000" w:rsidRDefault="00000000" w:rsidRPr="00000000" w14:paraId="00000068">
      <w:pPr>
        <w:spacing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16.6.2. Победители 2 недели: с 19.09.2019 до 03.10.2019 (включительно);</w:t>
      </w:r>
    </w:p>
    <w:p w:rsidR="00000000" w:rsidDel="00000000" w:rsidP="00000000" w:rsidRDefault="00000000" w:rsidRPr="00000000" w14:paraId="00000069">
      <w:pPr>
        <w:spacing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16.6.3. Победители 3 недели: с 26.09.2019 до 10.10.2019 (включительно);</w:t>
      </w:r>
    </w:p>
    <w:p w:rsidR="00000000" w:rsidDel="00000000" w:rsidP="00000000" w:rsidRDefault="00000000" w:rsidRPr="00000000" w14:paraId="0000006A">
      <w:pPr>
        <w:spacing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16.6.4. Победители 4 недели: с 03.10.2019 до 17.10.2019 (включительно).</w:t>
      </w:r>
    </w:p>
    <w:p w:rsidR="00000000" w:rsidDel="00000000" w:rsidP="00000000" w:rsidRDefault="00000000" w:rsidRPr="00000000" w14:paraId="0000006B">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При определении победителей не используются процедуры и алгоритмы, которые позволяют предопределить победителей до начала проведения розыгрыша призов. Список победителей Акции размещается на Сайте</w:t>
      </w:r>
      <w:hyperlink r:id="rId12">
        <w:r w:rsidDel="00000000" w:rsidR="00000000" w:rsidRPr="00000000">
          <w:rPr>
            <w:rFonts w:ascii="Times New Roman" w:cs="Times New Roman" w:eastAsia="Times New Roman" w:hAnsi="Times New Roman"/>
            <w:sz w:val="21"/>
            <w:szCs w:val="21"/>
            <w:rtl w:val="0"/>
          </w:rPr>
          <w:t xml:space="preserve"> </w:t>
        </w:r>
      </w:hyperlink>
      <w:hyperlink r:id="rId13">
        <w:r w:rsidDel="00000000" w:rsidR="00000000" w:rsidRPr="00000000">
          <w:rPr>
            <w:rFonts w:ascii="Times New Roman" w:cs="Times New Roman" w:eastAsia="Times New Roman" w:hAnsi="Times New Roman"/>
            <w:color w:val="1155cc"/>
            <w:sz w:val="21"/>
            <w:szCs w:val="21"/>
            <w:u w:val="single"/>
            <w:rtl w:val="0"/>
          </w:rPr>
          <w:t xml:space="preserve">Акции</w:t>
        </w:r>
      </w:hyperlink>
      <w:r w:rsidDel="00000000" w:rsidR="00000000" w:rsidRPr="00000000">
        <w:rPr>
          <w:rFonts w:ascii="Times New Roman" w:cs="Times New Roman" w:eastAsia="Times New Roman" w:hAnsi="Times New Roman"/>
          <w:sz w:val="21"/>
          <w:szCs w:val="21"/>
          <w:rtl w:val="0"/>
        </w:rPr>
        <w:t xml:space="preserve"> в срок, не позднее 31 октября 2019 года.</w:t>
      </w:r>
    </w:p>
    <w:p w:rsidR="00000000" w:rsidDel="00000000" w:rsidP="00000000" w:rsidRDefault="00000000" w:rsidRPr="00000000" w14:paraId="0000006C">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16.7. Каждый Участник, за весь срок проведения Акции, может выиграть неограниченное количество Гарантированных призов, 1 (один) Еженедельный приз и 1 (один) Главный приз.</w:t>
      </w:r>
    </w:p>
    <w:p w:rsidR="00000000" w:rsidDel="00000000" w:rsidP="00000000" w:rsidRDefault="00000000" w:rsidRPr="00000000" w14:paraId="0000006D">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16.8. Торговая сеть «Перекресток» ( Организатором Акции-№2)  уведомляет Участника о выигрыше Еженедельного приза и/или Главного приза посредством отправки смс на номер мобильного телефона Участника, указанного последним при оформлении карты персональных скидок / виртуальной карты клуба «Перекресток», на которую был зарегистрирован выигрышный Кассовый чек.</w:t>
      </w:r>
    </w:p>
    <w:p w:rsidR="00000000" w:rsidDel="00000000" w:rsidP="00000000" w:rsidRDefault="00000000" w:rsidRPr="00000000" w14:paraId="0000006E">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tab/>
        <w:t xml:space="preserve">16.8.1. Победителю Акции, после получения смс о выигрыше, необходимо в течение 3 (трех рабочих дней), отправить письмо на указанный в смс адрес электронной почты с указанием личных данных, согласно п.18.4 -18.5. Правил.</w:t>
      </w:r>
    </w:p>
    <w:p w:rsidR="00000000" w:rsidDel="00000000" w:rsidP="00000000" w:rsidRDefault="00000000" w:rsidRPr="00000000" w14:paraId="0000006F">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tab/>
        <w:t xml:space="preserve">16.8.2. В случае, если Победитель Акции, в течение трех дней не отправил электронное письмо с личными данными, в полном объеме и в указанный срок, Победитель Акции лишается права на получение Приза и представители торговой сети «Перекресток» (Организатором Акции-№2)  проводят перерозыгрыш среди оставшихся претендентов на получение приза, исключив ранее выигравших Участников из базы для розыгрыша.</w:t>
      </w:r>
    </w:p>
    <w:p w:rsidR="00000000" w:rsidDel="00000000" w:rsidP="00000000" w:rsidRDefault="00000000" w:rsidRPr="00000000" w14:paraId="00000070">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16.8.3 Перерозыгрыш призового фонда производится до тех пор, пока не будут получены письма с необходимыми данными (согласно п.18.4-18.Правил) от Участников Акции, в соответствие с количеством разыгрываемого призового фонда.</w:t>
      </w:r>
    </w:p>
    <w:p w:rsidR="00000000" w:rsidDel="00000000" w:rsidP="00000000" w:rsidRDefault="00000000" w:rsidRPr="00000000" w14:paraId="00000071">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16.9. Вручение Еженедельных призов осуществляется Организатором Акции-№1 в период с 15.09.2019 по 31.10.2019 (включительно) путем отправки электронного сертификата «Перекресток» на электронную почту, указанную при регистрации в программе лояльности.</w:t>
      </w:r>
    </w:p>
    <w:p w:rsidR="00000000" w:rsidDel="00000000" w:rsidP="00000000" w:rsidRDefault="00000000" w:rsidRPr="00000000" w14:paraId="00000072">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16.9.1. Вручение Главных призов  осуществляется Организатором Акции-№1 в период с 15.09.2019 по 31.10.2019 (включительно) Победителю Акции путем отправки с помощью курьерской службой по адресу, предоставленному Участником Организатору Акции-№1.</w:t>
      </w:r>
    </w:p>
    <w:p w:rsidR="00000000" w:rsidDel="00000000" w:rsidP="00000000" w:rsidRDefault="00000000" w:rsidRPr="00000000" w14:paraId="00000073">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16.10. Выплата Участнику денежного эквивалента стоимости призов, возврат и обмен призов, замена призов по просьбе Участников не производится.</w:t>
      </w:r>
    </w:p>
    <w:p w:rsidR="00000000" w:rsidDel="00000000" w:rsidP="00000000" w:rsidRDefault="00000000" w:rsidRPr="00000000" w14:paraId="00000074">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16.11. Идентификация Участников в рамках Акции осуществляется по номеру мобильного телефона Участника. В случае возникновения спора, победителем Еженедельного приза и/или Главного приза признаётся владелец номера, указанный в договоре с оператором сотовой связи.</w:t>
      </w:r>
    </w:p>
    <w:p w:rsidR="00000000" w:rsidDel="00000000" w:rsidP="00000000" w:rsidRDefault="00000000" w:rsidRPr="00000000" w14:paraId="00000075">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76">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17. Права и обязанности Организатора Акции:</w:t>
      </w:r>
    </w:p>
    <w:p w:rsidR="00000000" w:rsidDel="00000000" w:rsidP="00000000" w:rsidRDefault="00000000" w:rsidRPr="00000000" w14:paraId="00000077">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17.1. Организаторы Акции пользуются всеми правами, предусмотренными настоящими Правилами и действующим законодательством РФ.</w:t>
      </w:r>
    </w:p>
    <w:p w:rsidR="00000000" w:rsidDel="00000000" w:rsidP="00000000" w:rsidRDefault="00000000" w:rsidRPr="00000000" w14:paraId="00000078">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17.2. Организаторы Акции обязаны провести Акцию в соответствии с настоящими Правилами, в том числе вручить призы Участникам в порядке и на условиях, установленных настоящими Правилами.</w:t>
      </w:r>
    </w:p>
    <w:p w:rsidR="00000000" w:rsidDel="00000000" w:rsidP="00000000" w:rsidRDefault="00000000" w:rsidRPr="00000000" w14:paraId="00000079">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17.3. Организаторы Акции вправе по своему собственному усмотрению отменить  или приостановить проведение Акции, в т.ч. отказать в выдаче призов Участникам, с предварительным уведомлением Участников на Сайте Акции, в случае возникновения форс-мажорных обстоятельств, препятствующих дальнейшему проведению Акции.</w:t>
      </w:r>
    </w:p>
    <w:p w:rsidR="00000000" w:rsidDel="00000000" w:rsidP="00000000" w:rsidRDefault="00000000" w:rsidRPr="00000000" w14:paraId="0000007A">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17.4. Организаторы Акции вправе уменьшить или увеличить срок проведения Акции, а также иные сроки, предусмотренные настоящими Правилами, по собственному усмотрению с обязательным уведомлением Участников посредством размещения новой редакции настоящих правил на Сайте Акции.</w:t>
      </w:r>
    </w:p>
    <w:p w:rsidR="00000000" w:rsidDel="00000000" w:rsidP="00000000" w:rsidRDefault="00000000" w:rsidRPr="00000000" w14:paraId="0000007B">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17.5. Организаторы Акции оставляют за собой право не вступать в письменные переговоры, либо иные контакты с Участниками, кроме случаев, предусмотренных настоящими Правилами и действующим законодательством Российской Федерации.</w:t>
      </w:r>
    </w:p>
    <w:p w:rsidR="00000000" w:rsidDel="00000000" w:rsidP="00000000" w:rsidRDefault="00000000" w:rsidRPr="00000000" w14:paraId="0000007C">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17.6. Организатор Акции-№1 в одностороннем порядке имеет право в любой момент исключить из числа Участников / отказать в выдаче Еженедельного приза и/или Главного приза лицам:</w:t>
      </w:r>
    </w:p>
    <w:p w:rsidR="00000000" w:rsidDel="00000000" w:rsidP="00000000" w:rsidRDefault="00000000" w:rsidRPr="00000000" w14:paraId="0000007D">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17.6.1. не соответствующим требованиям, указанным в настоящих Правилах;</w:t>
      </w:r>
    </w:p>
    <w:p w:rsidR="00000000" w:rsidDel="00000000" w:rsidP="00000000" w:rsidRDefault="00000000" w:rsidRPr="00000000" w14:paraId="0000007E">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17.6.2. не  предоставившим документы и информацию, необходимые Организатору Акции-№1 для вручения призов в порядке, определенном разделом 18 настоящих Правил;</w:t>
      </w:r>
    </w:p>
    <w:p w:rsidR="00000000" w:rsidDel="00000000" w:rsidP="00000000" w:rsidRDefault="00000000" w:rsidRPr="00000000" w14:paraId="0000007F">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17.6.3. предоставивших о себе искажённую информацию или в отношении которых имеется подозрение об использовании нелегитимных методов, целью которых является необоснованное получение призов Акции;</w:t>
      </w:r>
    </w:p>
    <w:p w:rsidR="00000000" w:rsidDel="00000000" w:rsidP="00000000" w:rsidRDefault="00000000" w:rsidRPr="00000000" w14:paraId="00000080">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17.6.4. нарушивших иные положения настоящих Правил, включая, но, не ограничиваясь, условия, предусмотренные в разделе 19 настоящих Правил.</w:t>
      </w:r>
    </w:p>
    <w:p w:rsidR="00000000" w:rsidDel="00000000" w:rsidP="00000000" w:rsidRDefault="00000000" w:rsidRPr="00000000" w14:paraId="00000081">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17.7. В случае если представитель Организатора Акции-№1 не сможет дозвониться до Участника-победителя в течение 5 (пяти) дней после объявления победителей (у Участника выключен или недоступен номер телефона, а также, если Участник не отвечает на входящий звонок), Организатор Акции-№1 оставляет за собой право отказать победителю в выдаче приза.  </w:t>
      </w:r>
    </w:p>
    <w:p w:rsidR="00000000" w:rsidDel="00000000" w:rsidP="00000000" w:rsidRDefault="00000000" w:rsidRPr="00000000" w14:paraId="00000082">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17.8. Организатор Акции-№1 считается исполнившим обязательства по выдаче Еженедельного приза и/или Главного приза в момент передачи приза курьерской службе для последующей доставки Участнику. Организатор Акции-№1 не несет ответственности в случае невручения приза вследствие предоставления некорректных, неточных данных, в случае отсутствия получателя приза в назначенном месте (не более 3 (трех) звонков на номер мобильного телефона Участника).</w:t>
      </w:r>
    </w:p>
    <w:p w:rsidR="00000000" w:rsidDel="00000000" w:rsidP="00000000" w:rsidRDefault="00000000" w:rsidRPr="00000000" w14:paraId="00000083">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84">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18. Права и обязанности Участника:</w:t>
      </w:r>
    </w:p>
    <w:p w:rsidR="00000000" w:rsidDel="00000000" w:rsidP="00000000" w:rsidRDefault="00000000" w:rsidRPr="00000000" w14:paraId="00000085">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18.1. Участник обязан ознакомиться с настоящими Правилами и соблюдать условия участия в Акции в полном объеме.</w:t>
      </w:r>
    </w:p>
    <w:p w:rsidR="00000000" w:rsidDel="00000000" w:rsidP="00000000" w:rsidRDefault="00000000" w:rsidRPr="00000000" w14:paraId="00000086">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18.2. Участник вправе получать призы, при условии выполнения Участником всех необходимых действий, определенных настоящими Правилами.</w:t>
      </w:r>
    </w:p>
    <w:p w:rsidR="00000000" w:rsidDel="00000000" w:rsidP="00000000" w:rsidRDefault="00000000" w:rsidRPr="00000000" w14:paraId="00000087">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18.3. Участник вправе получать информацию об изменениях в настоящих Правилах на Сайте Акции.</w:t>
      </w:r>
    </w:p>
    <w:p w:rsidR="00000000" w:rsidDel="00000000" w:rsidP="00000000" w:rsidRDefault="00000000" w:rsidRPr="00000000" w14:paraId="00000088">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18.4. Для получения Еженедельного приза Участник, объявленный победителем, обязуется в течение 3 (трех) рабочих дней с момента получения уведомления от торговой сети «Перекресток» (Организатор-№2) о выигрыше представить Организатору№1 Акции посредством отправки на адрес электронной почты: nescafe.perekrestok@progressiongroup.ru следующую информацию и документы:</w:t>
      </w:r>
    </w:p>
    <w:p w:rsidR="00000000" w:rsidDel="00000000" w:rsidP="00000000" w:rsidRDefault="00000000" w:rsidRPr="00000000" w14:paraId="00000089">
      <w:pPr>
        <w:spacing w:before="240"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Фамилия, Имя, Отчество;</w:t>
      </w:r>
    </w:p>
    <w:p w:rsidR="00000000" w:rsidDel="00000000" w:rsidP="00000000" w:rsidRDefault="00000000" w:rsidRPr="00000000" w14:paraId="0000008A">
      <w:pPr>
        <w:spacing w:before="240" w:lineRule="auto"/>
        <w:ind w:left="360"/>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Почтовый ящик (e-mail);</w:t>
      </w:r>
    </w:p>
    <w:p w:rsidR="00000000" w:rsidDel="00000000" w:rsidP="00000000" w:rsidRDefault="00000000" w:rsidRPr="00000000" w14:paraId="0000008B">
      <w:pPr>
        <w:spacing w:before="240"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Скан-копии всех Кассовых чеков, подтверждающих приобретение Участником Продукции в период приема заявок на участие в Акции;</w:t>
      </w:r>
    </w:p>
    <w:p w:rsidR="00000000" w:rsidDel="00000000" w:rsidP="00000000" w:rsidRDefault="00000000" w:rsidRPr="00000000" w14:paraId="0000008C">
      <w:pPr>
        <w:spacing w:before="240"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Адрес для доставки Еженедельного приза;</w:t>
      </w:r>
    </w:p>
    <w:p w:rsidR="00000000" w:rsidDel="00000000" w:rsidP="00000000" w:rsidRDefault="00000000" w:rsidRPr="00000000" w14:paraId="0000008D">
      <w:pPr>
        <w:spacing w:before="240" w:lineRule="auto"/>
        <w:ind w:left="360"/>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Контактный телефон.</w:t>
      </w:r>
    </w:p>
    <w:p w:rsidR="00000000" w:rsidDel="00000000" w:rsidP="00000000" w:rsidRDefault="00000000" w:rsidRPr="00000000" w14:paraId="0000008E">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18.5. Для получения Главного приза Участник, объявленный победителем, обязуется в течение 3 (трех) рабочих дней с момента уведомления от торговой сети «Перекресток» (Организатор-№2) о выигрыше представить Организатору №1 Акции посредством отправки на адрес электронной почты: nescafe.perekrestok@progressiongroup.ru следующую информацию и документы:</w:t>
      </w:r>
    </w:p>
    <w:p w:rsidR="00000000" w:rsidDel="00000000" w:rsidP="00000000" w:rsidRDefault="00000000" w:rsidRPr="00000000" w14:paraId="0000008F">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Скан-копия паспорта Участника (основная страница + страница с адресом регистрации)</w:t>
      </w:r>
    </w:p>
    <w:p w:rsidR="00000000" w:rsidDel="00000000" w:rsidP="00000000" w:rsidRDefault="00000000" w:rsidRPr="00000000" w14:paraId="00000090">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Скан-копия свидетельства ИНН;</w:t>
      </w:r>
    </w:p>
    <w:p w:rsidR="00000000" w:rsidDel="00000000" w:rsidP="00000000" w:rsidRDefault="00000000" w:rsidRPr="00000000" w14:paraId="00000091">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Скан-копия СНИЛС;</w:t>
      </w:r>
    </w:p>
    <w:p w:rsidR="00000000" w:rsidDel="00000000" w:rsidP="00000000" w:rsidRDefault="00000000" w:rsidRPr="00000000" w14:paraId="00000092">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Адрес для доставки Главного приза;</w:t>
      </w:r>
    </w:p>
    <w:p w:rsidR="00000000" w:rsidDel="00000000" w:rsidP="00000000" w:rsidRDefault="00000000" w:rsidRPr="00000000" w14:paraId="00000093">
      <w:pPr>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Почтовый ящик (e-mail);</w:t>
      </w:r>
    </w:p>
    <w:p w:rsidR="00000000" w:rsidDel="00000000" w:rsidP="00000000" w:rsidRDefault="00000000" w:rsidRPr="00000000" w14:paraId="00000094">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Скан-копии всех Кассовых чеков, подтверждающих приобретение Участником Продукции в период приема заявок на участие в Акции;</w:t>
      </w:r>
    </w:p>
    <w:p w:rsidR="00000000" w:rsidDel="00000000" w:rsidP="00000000" w:rsidRDefault="00000000" w:rsidRPr="00000000" w14:paraId="00000095">
      <w:pPr>
        <w:jc w:val="both"/>
        <w:rPr>
          <w:rFonts w:ascii="Times New Roman" w:cs="Times New Roman" w:eastAsia="Times New Roman" w:hAnsi="Times New Roman"/>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1"/>
          <w:szCs w:val="21"/>
          <w:rtl w:val="0"/>
        </w:rPr>
        <w:t xml:space="preserve">Контактный телефон.</w:t>
      </w:r>
    </w:p>
    <w:p w:rsidR="00000000" w:rsidDel="00000000" w:rsidP="00000000" w:rsidRDefault="00000000" w:rsidRPr="00000000" w14:paraId="00000096">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18.6. Организатор Акции-№1 вправе дополнительно запрашивать иные документы и/или сведения, необходимые для вручения Участнику Еженедельного приза и/или Главного приза.</w:t>
      </w:r>
    </w:p>
    <w:p w:rsidR="00000000" w:rsidDel="00000000" w:rsidP="00000000" w:rsidRDefault="00000000" w:rsidRPr="00000000" w14:paraId="00000097">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18.7. В случае не предоставления Участником документов и информации, согласно п. 18.4 – 18.6 настоящих Правил, Участник считается не выполнившим условия Акции и его приз считается невостребованным. В таком случае Организатор Акции-№1 оставляет за собой право отказать во вручении приза.</w:t>
      </w:r>
    </w:p>
    <w:p w:rsidR="00000000" w:rsidDel="00000000" w:rsidP="00000000" w:rsidRDefault="00000000" w:rsidRPr="00000000" w14:paraId="00000098">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18.8. Обязательным условием для получения Еженедельного приза и/или Главного приза является подписание Участником Акта приема-передачи приза (далее – «Акт»). Акт подписывается в момент передачи приза. Участник-получатель приза обязуется, в течение 1 (одного) дня с момента вручения приза, подписать и вернуть Акт по адресу Организатора Акции-№1, указанному в настоящих Правилах. Участник обязуется до фактической отправки Акта Организатору Акции-№1 направить скан-копию подписанного Участником Акта на электронную почту: nescafe.perekrestok@progressiongroup.ru. Вручение призов Участникам производится в согласованное заранее время в период вручения призов, указанный в п. 6.3. настоящих Правил, при условии получения Организатором Акции-№1 от Участника всей необходимой информации и документов.</w:t>
      </w:r>
    </w:p>
    <w:p w:rsidR="00000000" w:rsidDel="00000000" w:rsidP="00000000" w:rsidRDefault="00000000" w:rsidRPr="00000000" w14:paraId="00000099">
      <w:pPr>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9A">
      <w:pPr>
        <w:spacing w:before="24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19. Условия обработки персональных данных Участников:</w:t>
      </w:r>
    </w:p>
    <w:p w:rsidR="00000000" w:rsidDel="00000000" w:rsidP="00000000" w:rsidRDefault="00000000" w:rsidRPr="00000000" w14:paraId="0000009B">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 Под персональными данными в целях настоящих Правил понимаются следующие данные Участников: фамилия, имя и отчество, пол, возраст, дата и место рождения, паспортные данные, номер мобильного телефона, адрес электронной почты, адрес фактического местонахождения, а также иные данные, предусмотренные действующим законодательством Российской Федерации. Персональные данные собираются и обрабатываются в целях обеспечения участия в Акции, в том числе в целях выдачи Участникам призов.</w:t>
      </w:r>
    </w:p>
    <w:p w:rsidR="00000000" w:rsidDel="00000000" w:rsidP="00000000" w:rsidRDefault="00000000" w:rsidRPr="00000000" w14:paraId="0000009C">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19.2. Принимая участие в Акции, Участник дает согласие на обработку его персональных данных Организаторам Акции и Заказчиком Акции, а также третьими лицам, действующим по их поручению на основании соответствующих гражданско-правовых договоров, заключенных в целях реализации Акции.</w:t>
      </w:r>
    </w:p>
    <w:p w:rsidR="00000000" w:rsidDel="00000000" w:rsidP="00000000" w:rsidRDefault="00000000" w:rsidRPr="00000000" w14:paraId="0000009D">
      <w:pPr>
        <w:shd w:fill="ffffff" w:val="clea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tab/>
        <w:t xml:space="preserve">Согласие предоставляется на обработку, включая сбор, запись, систематизацию, накопление, хранение, уточнение (обновление, изменение), извлечение, использование, коммуникацию, передачу (предоставление, доступ), блокирование, удаление, уничтожение следующих персональных данных, не являющихся специальными или биометрическими: фамилия, имя и отчество, пол, возраст, дата и место рождения, паспортные данные, адрес электронной почты, номер мобильного телефона, адрес местонахождения (индекс, регион, город, улица, дом/ строение/ корпус, квартира).</w:t>
      </w:r>
    </w:p>
    <w:p w:rsidR="00000000" w:rsidDel="00000000" w:rsidP="00000000" w:rsidRDefault="00000000" w:rsidRPr="00000000" w14:paraId="0000009E">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19.3. Участвуя в Акции, Участник также разрешает / дает согласие Организаторам Акции и Заказчику Акции:</w:t>
      </w:r>
    </w:p>
    <w:p w:rsidR="00000000" w:rsidDel="00000000" w:rsidP="00000000" w:rsidRDefault="00000000" w:rsidRPr="00000000" w14:paraId="0000009F">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19.3.1. брать у него рекламные интервью об участии в Акции, в том числе для радио и телевидения, а равно для иных средств массовой информации, и распространять их либо осуществлять кино - и видео - съемку, аудиозапись Участника для изготовления любых рекламных материалов, обнародование и дальнейшее использование изображения Участника (ст. 152.1 Гражданского кодекса РФ) без уплаты за это какого-либо вознаграждения. Указанное согласие дается Участником на срок проведения Акции и 10 (десять) лет после ее окончания, и может быть отозвано Участником в порядке, установленном настоящими Правилами;</w:t>
      </w:r>
    </w:p>
    <w:p w:rsidR="00000000" w:rsidDel="00000000" w:rsidP="00000000" w:rsidRDefault="00000000" w:rsidRPr="00000000" w14:paraId="000000A0">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19.3.2. на получение рекламных рассылок от Заказчика Акции, а также третьих лиц, действующих по  поручению Заказчика Акции в отношении всех рекламных акций Заказчика Акции по всем торговым маркам, любых товарных знаков и брендов продукции, право на использование которых на территории РФ принадлежит Заказчику Акции, в том числе по сетям электросвязи, включая направление Участникам смс–сообщений, USSD - сообщений, IVR – сообщений, звонков, сообщений через чат бот мессенджеры и  электронную почту, проведение опросов и анкетирования,  как в период проведения Акции, так и после окончания Акции. Срок, - на который предоставляется согласие, - весь срок проведения Акции и в течение 10 (Десяти) лет после ее окончания.</w:t>
      </w:r>
    </w:p>
    <w:p w:rsidR="00000000" w:rsidDel="00000000" w:rsidP="00000000" w:rsidRDefault="00000000" w:rsidRPr="00000000" w14:paraId="000000A1">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19.4.  Персональные данные собираются в следующих целях: с целью проведения настоящей Акции.</w:t>
      </w:r>
    </w:p>
    <w:p w:rsidR="00000000" w:rsidDel="00000000" w:rsidP="00000000" w:rsidRDefault="00000000" w:rsidRPr="00000000" w14:paraId="000000A2">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19.5. Факт участия в Акции является свободным, конкретным, информированным и сознательным выражением согласия Участника на обработку Организаторам Акции и Заказчиком Акции персональных данных Участника, любыми способами, необходимыми в целях проведения Акции, и в порядке, предусмотренном настоящими Правилами.</w:t>
      </w:r>
    </w:p>
    <w:p w:rsidR="00000000" w:rsidDel="00000000" w:rsidP="00000000" w:rsidRDefault="00000000" w:rsidRPr="00000000" w14:paraId="000000A3">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19.6. Обработка персональных данных может осуществляться Организаторами Акции, Заказчиком Акции, а также уполномоченными ими лицами.</w:t>
      </w:r>
    </w:p>
    <w:p w:rsidR="00000000" w:rsidDel="00000000" w:rsidP="00000000" w:rsidRDefault="00000000" w:rsidRPr="00000000" w14:paraId="000000A4">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19.7. Обработка персональных данных Участника может осуществляться как с применением автоматизированных средств обработки данных, так и с применением неавтоматизированных средств обработки персональных данных.</w:t>
      </w:r>
    </w:p>
    <w:p w:rsidR="00000000" w:rsidDel="00000000" w:rsidP="00000000" w:rsidRDefault="00000000" w:rsidRPr="00000000" w14:paraId="000000A5">
      <w:pPr>
        <w:spacing w:after="240" w:before="240" w:line="276"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19.8. Персональные данные могут передаваться от Организаторов Акции и/или Заказчика Акции третьим лицам, привлекаемым на основании соответствующих гражданско-правовых договоров, заключенных в целях реализации Акции.</w:t>
      </w:r>
    </w:p>
    <w:p w:rsidR="00000000" w:rsidDel="00000000" w:rsidP="00000000" w:rsidRDefault="00000000" w:rsidRPr="00000000" w14:paraId="000000A6">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Существенным условием договоров, заключаемых Организаторами Акции и/или Заказчиком Акции с третьими лицами, является обязанность обеспечения такими третьими лицами конфиденциальности персональных данных и безопасности их обработки.</w:t>
      </w:r>
    </w:p>
    <w:p w:rsidR="00000000" w:rsidDel="00000000" w:rsidP="00000000" w:rsidRDefault="00000000" w:rsidRPr="00000000" w14:paraId="000000A7">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19.9. Организаторы Акции и Заказчик Акции, а также иные лица, имеющие доступ к персональным данным Участников, обеспечивают конфиденциальность персональных данных в установленном Законом порядке.</w:t>
      </w:r>
    </w:p>
    <w:p w:rsidR="00000000" w:rsidDel="00000000" w:rsidP="00000000" w:rsidRDefault="00000000" w:rsidRPr="00000000" w14:paraId="000000A8">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19.10. Право доступа субъекта персональных данных к своим персональным данным:</w:t>
      </w:r>
    </w:p>
    <w:p w:rsidR="00000000" w:rsidDel="00000000" w:rsidP="00000000" w:rsidRDefault="00000000" w:rsidRPr="00000000" w14:paraId="000000A9">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19.10.1. Субъект персональных данных (Участник) имеет право на получение сведений о лицах, осуществляющих обработку его персональных данных, о месте их нахождения, о наличии у указанных лиц персональных данных Участника,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rsidR="00000000" w:rsidDel="00000000" w:rsidP="00000000" w:rsidRDefault="00000000" w:rsidRPr="00000000" w14:paraId="000000AA">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19.10.2.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Организатору Акции-№1 и/или Заказчику Акции.</w:t>
      </w:r>
    </w:p>
    <w:p w:rsidR="00000000" w:rsidDel="00000000" w:rsidP="00000000" w:rsidRDefault="00000000" w:rsidRPr="00000000" w14:paraId="000000AB">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19.11. Отзыв согласия на обработку персональных данных:</w:t>
      </w:r>
    </w:p>
    <w:p w:rsidR="00000000" w:rsidDel="00000000" w:rsidP="00000000" w:rsidRDefault="00000000" w:rsidRPr="00000000" w14:paraId="000000AC">
      <w:pPr>
        <w:spacing w:after="240"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19.11.1. Участник, предоставивший согласие на обработку своих персональных данных Организатору Акции-№1, Заказчику Акции и третьим лицам, действующим по их поручению, вправе отозвать свое согласие на обработку  персональных данных, отправив уведомление о прекращении обработки персональных данных и/или отказе от рассылок (коммуникации) по адресу nescafe.perekrestok@progressiongroup.ru  с указанием в уведомлении своей фамилии, имени и отчества, номера мобильного телефона, которые Участник сообщал  для участия в Акции.</w:t>
      </w:r>
    </w:p>
    <w:p w:rsidR="00000000" w:rsidDel="00000000" w:rsidP="00000000" w:rsidRDefault="00000000" w:rsidRPr="00000000" w14:paraId="000000AD">
      <w:pPr>
        <w:shd w:fill="ffffff" w:val="clea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19.11.2. После получения уведомления Участника об отзыве согласия на обработку персональных данных, Организаторы Акции и/или Заказчик Акции обязаны прекратить их обработку 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Организаторов Акции или Заказчика Акции) в срок, не превышающий 30 (тридцати) дней с даты поступления указанного отзыва, за исключением случаев, когда Организаторы Акции, Заказчик Акции или третьи лица, действующее по их поручению, вправе осуществлять обработку персональных данных без согласия Участника на основаниях, предусмотренных Законом или другими федеральными законами.</w:t>
      </w:r>
    </w:p>
    <w:p w:rsidR="00000000" w:rsidDel="00000000" w:rsidP="00000000" w:rsidRDefault="00000000" w:rsidRPr="00000000" w14:paraId="000000AE">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Отзыв Участником согласия на обработку персональных данных автоматически влечет за собой выход соответствующего Участника из  Акции и делает невозможным вручение такому Участнику призов Акции.</w:t>
      </w:r>
    </w:p>
    <w:p w:rsidR="00000000" w:rsidDel="00000000" w:rsidP="00000000" w:rsidRDefault="00000000" w:rsidRPr="00000000" w14:paraId="000000AF">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19.11.3. Предоставление Участником неактуальных (недостоверных) и (или) неточных (некорректных) данных при регистрации в Акции в порядке, установленном настоящими Правилами, равно как и последующее непредставление, либо предоставление неактуальных (неверных) и (или) неточных (некорректных) данных, освобождает Организаторов Акции от обязанности по передаче приза Участнику.</w:t>
      </w:r>
    </w:p>
    <w:p w:rsidR="00000000" w:rsidDel="00000000" w:rsidP="00000000" w:rsidRDefault="00000000" w:rsidRPr="00000000" w14:paraId="000000B0">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19.11.4. Персональные данные Участника могут быть переданы или раскрыты Организаторами Акции и/или Заказчиком Акции только на основании требования уполномоченных государственных органов и в иных случаях, предусмотренных настоящими Правилами и действующим законодательством РФ.</w:t>
      </w:r>
    </w:p>
    <w:p w:rsidR="00000000" w:rsidDel="00000000" w:rsidP="00000000" w:rsidRDefault="00000000" w:rsidRPr="00000000" w14:paraId="000000B1">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19.11.5. Обработка персональных данных Участников осуществляется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000000" w:rsidDel="00000000" w:rsidP="00000000" w:rsidRDefault="00000000" w:rsidRPr="00000000" w14:paraId="000000B2">
      <w:pPr>
        <w:shd w:fill="ffffff" w:val="clea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B3">
      <w:pPr>
        <w:spacing w:befor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20. Во всем, что не предусмотрено настоящими Правилами, Организаторы Акции, Заказчик Акции и Участники руководствуются действующим законодательством Российской Федерации.</w:t>
      </w:r>
    </w:p>
    <w:p w:rsidR="00000000" w:rsidDel="00000000" w:rsidP="00000000" w:rsidRDefault="00000000" w:rsidRPr="00000000" w14:paraId="000000B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y.perekrestok.ru/" TargetMode="External"/><Relationship Id="rId10" Type="http://schemas.openxmlformats.org/officeDocument/2006/relationships/hyperlink" Target="https://my.perekrestok.ru/" TargetMode="External"/><Relationship Id="rId13" Type="http://schemas.openxmlformats.org/officeDocument/2006/relationships/hyperlink" Target="http://www.nescafe.ru/" TargetMode="External"/><Relationship Id="rId12" Type="http://schemas.openxmlformats.org/officeDocument/2006/relationships/hyperlink" Target="http://www.nescafe.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scafe.ru/" TargetMode="External"/><Relationship Id="rId5" Type="http://schemas.openxmlformats.org/officeDocument/2006/relationships/styles" Target="styles.xml"/><Relationship Id="rId6" Type="http://schemas.openxmlformats.org/officeDocument/2006/relationships/hyperlink" Target="https://www.perekrestok.ru/shops" TargetMode="External"/><Relationship Id="rId7" Type="http://schemas.openxmlformats.org/officeDocument/2006/relationships/hyperlink" Target="https://www.perekrestok.ru/shops" TargetMode="External"/><Relationship Id="rId8" Type="http://schemas.openxmlformats.org/officeDocument/2006/relationships/hyperlink" Target="http://www.nescaf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